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A4C0D" w:rsidR="001C63B6" w:rsidP="001C63B6" w:rsidRDefault="001C63B6" w14:paraId="7DB35248" w14:textId="0D11AC72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Regularly Scheduled Series (RSS) Case-Based</w:t>
      </w:r>
      <w:r w:rsidR="00C11303">
        <w:rPr>
          <w:rFonts w:ascii="Montserrat" w:hAnsi="Montserrat" w:cs="Tahoma"/>
          <w:b/>
          <w:bCs/>
          <w:color w:val="000000"/>
          <w:shd w:val="clear" w:color="auto" w:fill="FFFFFF"/>
        </w:rPr>
        <w:t>/Discussion</w:t>
      </w: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 Template</w:t>
      </w:r>
    </w:p>
    <w:p w:rsidRPr="00BA4C0D" w:rsidR="001C63B6" w:rsidP="001C63B6" w:rsidRDefault="001C63B6" w14:paraId="1F8F0DB1" w14:textId="720780FD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(</w:t>
      </w:r>
      <w:r w:rsidRPr="00BA4C0D" w:rsidR="00BA4C0D">
        <w:rPr>
          <w:rFonts w:ascii="Montserrat" w:hAnsi="Montserrat" w:cs="Tahoma"/>
          <w:b/>
          <w:bCs/>
          <w:color w:val="000000"/>
          <w:shd w:val="clear" w:color="auto" w:fill="FFFFFF"/>
        </w:rPr>
        <w:t>Template is r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equired for each </w:t>
      </w:r>
      <w:r w:rsidRPr="00BA4C0D" w:rsidR="00BA4C0D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RSS 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session, along with your audience disclosure, and uploaded into your Teams folder)</w:t>
      </w:r>
    </w:p>
    <w:p w:rsidRPr="00BA4C0D" w:rsidR="001C63B6" w:rsidP="001C63B6" w:rsidRDefault="001C63B6" w14:paraId="03406DE7" w14:textId="77777777">
      <w:pPr>
        <w:pStyle w:val="NoSpacing"/>
        <w:jc w:val="center"/>
        <w:rPr>
          <w:rFonts w:ascii="Montserrat" w:hAnsi="Montserrat" w:cs="Tahoma"/>
          <w:color w:val="000000"/>
          <w:shd w:val="clear" w:color="auto" w:fill="FFFFFF"/>
        </w:rPr>
      </w:pPr>
    </w:p>
    <w:p w:rsidRPr="00BA4C0D" w:rsidR="001C63B6" w:rsidP="001C63B6" w:rsidRDefault="001C63B6" w14:paraId="6F8C96F4" w14:textId="0A4745D2">
      <w:pPr>
        <w:pStyle w:val="NoSpacing"/>
        <w:rPr>
          <w:rFonts w:ascii="Montserrat" w:hAnsi="Montserrat" w:cs="Tahoma"/>
          <w:color w:val="000000"/>
          <w:shd w:val="clear" w:color="auto" w:fill="FFFFFF"/>
        </w:rPr>
      </w:pPr>
      <w:r w:rsidRPr="00BA4C0D">
        <w:rPr>
          <w:rFonts w:ascii="Montserrat" w:hAnsi="Montserrat" w:cs="Tahoma"/>
          <w:color w:val="000000"/>
          <w:shd w:val="clear" w:color="auto" w:fill="FFFFFF"/>
        </w:rPr>
        <w:t xml:space="preserve">Please complete the </w:t>
      </w:r>
      <w:r w:rsidRPr="00BA4C0D" w:rsidR="00BA4C0D">
        <w:rPr>
          <w:rFonts w:ascii="Montserrat" w:hAnsi="Montserrat" w:cs="Tahoma"/>
          <w:color w:val="000000"/>
          <w:shd w:val="clear" w:color="auto" w:fill="FFFFFF"/>
        </w:rPr>
        <w:t xml:space="preserve">information </w:t>
      </w:r>
      <w:r w:rsidRPr="00BA4C0D">
        <w:rPr>
          <w:rFonts w:ascii="Montserrat" w:hAnsi="Montserrat" w:cs="Tahoma"/>
          <w:color w:val="000000"/>
          <w:shd w:val="clear" w:color="auto" w:fill="FFFFFF"/>
        </w:rPr>
        <w:t xml:space="preserve">below for each case that is discussed in your RSS session. </w:t>
      </w:r>
      <w:r w:rsidRPr="00BA4C0D" w:rsidR="00BA4C0D">
        <w:rPr>
          <w:rFonts w:ascii="Montserrat" w:hAnsi="Montserrat" w:cs="Tahoma"/>
          <w:color w:val="000000"/>
          <w:shd w:val="clear" w:color="auto" w:fill="FFFFFF"/>
        </w:rPr>
        <w:t xml:space="preserve">We kindly request to </w:t>
      </w:r>
      <w:r w:rsidR="00E1542C">
        <w:rPr>
          <w:rFonts w:ascii="Montserrat" w:hAnsi="Montserrat" w:cs="Tahoma"/>
          <w:color w:val="000000"/>
          <w:shd w:val="clear" w:color="auto" w:fill="FFFFFF"/>
        </w:rPr>
        <w:t xml:space="preserve">review and ensure </w:t>
      </w:r>
      <w:r w:rsidRPr="00BA4C0D" w:rsidR="00BA4C0D">
        <w:rPr>
          <w:rFonts w:ascii="Montserrat" w:hAnsi="Montserrat" w:cs="Tahoma"/>
          <w:color w:val="000000"/>
          <w:shd w:val="clear" w:color="auto" w:fill="FFFFFF"/>
        </w:rPr>
        <w:t>no patient identification is listed.</w:t>
      </w:r>
    </w:p>
    <w:p w:rsidRPr="00BA4C0D" w:rsidR="006E372C" w:rsidP="006E372C" w:rsidRDefault="006E372C" w14:paraId="720C132F" w14:textId="77777777">
      <w:pPr>
        <w:pStyle w:val="NoSpacing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p w:rsidRPr="00BA4C0D" w:rsidR="006E372C" w:rsidP="00831414" w:rsidRDefault="006E372C" w14:paraId="49047798" w14:textId="30EA7FA0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RSS Series Name: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ab/>
      </w:r>
      <w:r w:rsidR="006F560C">
        <w:rPr>
          <w:rFonts w:ascii="Montserrat" w:hAnsi="Montserrat" w:cs="Tahoma"/>
          <w:b/>
          <w:bCs/>
          <w:color w:val="000000"/>
          <w:shd w:val="clear" w:color="auto" w:fill="FFFFFF"/>
        </w:rPr>
        <w:t>Nemours Enterprise-wide Division of Infectious Disease Morbidity &amp; Mortality/Journal Club</w:t>
      </w:r>
    </w:p>
    <w:p w:rsidRPr="00BA4C0D" w:rsidR="00BA4C0D" w:rsidP="00831414" w:rsidRDefault="00BA4C0D" w14:paraId="7BDCB79D" w14:textId="77777777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p w:rsidRPr="00BA4C0D" w:rsidR="006E372C" w:rsidP="00831414" w:rsidRDefault="006E372C" w14:paraId="3EE625AA" w14:textId="786ADD4B">
      <w:pPr>
        <w:pStyle w:val="NoSpacing"/>
        <w:jc w:val="center"/>
        <w:rPr>
          <w:rFonts w:ascii="Montserrat" w:hAnsi="Montserrat" w:cs="Tahoma"/>
          <w:b w:val="1"/>
          <w:bCs w:val="1"/>
          <w:color w:val="000000"/>
          <w:shd w:val="clear" w:color="auto" w:fill="FFFFFF"/>
        </w:rPr>
      </w:pPr>
      <w:r w:rsidRPr="006F4770" w:rsidR="56EA2F73">
        <w:rPr>
          <w:rFonts w:ascii="Montserrat" w:hAnsi="Montserrat" w:cs="Tahoma"/>
          <w:b w:val="1"/>
          <w:bCs w:val="1"/>
          <w:color w:val="000000"/>
          <w:shd w:val="clear" w:color="auto" w:fill="FFFFFF"/>
        </w:rPr>
        <w:t>Se</w:t>
      </w:r>
      <w:r w:rsidRPr="006F4770" w:rsidR="537D39B9">
        <w:rPr>
          <w:rFonts w:ascii="Montserrat" w:hAnsi="Montserrat" w:cs="Tahoma"/>
          <w:b w:val="1"/>
          <w:bCs w:val="1"/>
          <w:color w:val="000000"/>
          <w:shd w:val="clear" w:color="auto" w:fill="FFFFFF"/>
        </w:rPr>
        <w:t xml:space="preserve">ssion </w:t>
      </w:r>
      <w:r w:rsidRPr="006F4770" w:rsidR="56EA2F73">
        <w:rPr>
          <w:rFonts w:ascii="Montserrat" w:hAnsi="Montserrat" w:cs="Tahoma"/>
          <w:b w:val="1"/>
          <w:bCs w:val="1"/>
          <w:color w:val="000000"/>
          <w:shd w:val="clear" w:color="auto" w:fill="FFFFFF"/>
        </w:rPr>
        <w:t>Date</w:t>
      </w:r>
      <w:r w:rsidR="0088143D">
        <w:rPr>
          <w:rFonts w:ascii="Montserrat" w:hAnsi="Montserrat" w:cs="Tahoma"/>
          <w:b w:val="1"/>
          <w:bCs w:val="1"/>
          <w:color w:val="000000"/>
          <w:shd w:val="clear" w:color="auto" w:fill="FFFFFF"/>
        </w:rPr>
        <w:t xml:space="preserve">: </w:t>
      </w:r>
      <w:r w:rsidRPr="00BA4C0D" w:rsidR="14519755">
        <w:rPr>
          <w:rFonts w:ascii="Montserrat" w:hAnsi="Montserrat" w:cs="Tahoma"/>
          <w:b w:val="1"/>
          <w:bCs w:val="1"/>
          <w:color w:val="000000"/>
          <w:shd w:val="clear" w:color="auto" w:fill="FFFFFF"/>
        </w:rPr>
        <w:t>________</w:t>
      </w:r>
      <w:r w:rsidRPr="00BA4C0D" w:rsidR="21CD4B2F">
        <w:rPr>
          <w:rFonts w:ascii="Montserrat" w:hAnsi="Montserrat" w:cs="Tahoma"/>
          <w:b w:val="1"/>
          <w:bCs w:val="1"/>
          <w:color w:val="000000"/>
          <w:shd w:val="clear" w:color="auto" w:fill="FFFFFF"/>
        </w:rPr>
        <w:t>October 8, 2026</w:t>
      </w:r>
      <w:r w:rsidRPr="00BA4C0D" w:rsidR="14519755">
        <w:rPr>
          <w:rFonts w:ascii="Montserrat" w:hAnsi="Montserrat" w:cs="Tahoma"/>
          <w:b w:val="1"/>
          <w:bCs w:val="1"/>
          <w:color w:val="000000"/>
          <w:shd w:val="clear" w:color="auto" w:fill="FFFFFF"/>
        </w:rPr>
        <w:t>___________________________________________________________________</w:t>
      </w:r>
    </w:p>
    <w:p w:rsidRPr="00BA4C0D" w:rsidR="006E372C" w:rsidP="006E372C" w:rsidRDefault="006E372C" w14:paraId="78D4E727" w14:textId="77777777">
      <w:pPr>
        <w:pStyle w:val="NoSpacing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4050"/>
        <w:gridCol w:w="4410"/>
        <w:gridCol w:w="3955"/>
      </w:tblGrid>
      <w:tr w:rsidRPr="00BA4C0D" w:rsidR="006E372C" w:rsidTr="4FC3C288" w14:paraId="26D6E588" w14:textId="77777777">
        <w:tc>
          <w:tcPr>
            <w:tcW w:w="1975" w:type="dxa"/>
            <w:tcMar/>
          </w:tcPr>
          <w:p w:rsidRPr="006F4770" w:rsidR="006E372C" w:rsidP="00297A1E" w:rsidRDefault="001C63B6" w14:paraId="2AEC71EC" w14:textId="12026482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Cases</w:t>
            </w:r>
          </w:p>
        </w:tc>
        <w:tc>
          <w:tcPr>
            <w:tcW w:w="4050" w:type="dxa"/>
            <w:tcMar/>
          </w:tcPr>
          <w:p w:rsidRPr="006F4770" w:rsidR="006E372C" w:rsidP="00297A1E" w:rsidRDefault="001C63B6" w14:paraId="4BDB2B19" w14:textId="661E7D4E">
            <w:pPr>
              <w:pStyle w:val="NoSpacing"/>
              <w:jc w:val="center"/>
              <w:rPr>
                <w:rFonts w:ascii="Montserrat" w:hAnsi="Montserrat" w:cs="Tahoma"/>
                <w:b/>
                <w:bCs/>
                <w:highlight w:val="lightGray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highlight w:val="lightGray"/>
                <w:shd w:val="clear" w:color="auto" w:fill="FFFFFF"/>
              </w:rPr>
              <w:t>Diagnosis/Presentation</w:t>
            </w:r>
          </w:p>
        </w:tc>
        <w:tc>
          <w:tcPr>
            <w:tcW w:w="4410" w:type="dxa"/>
            <w:tcMar/>
          </w:tcPr>
          <w:p w:rsidRPr="006F4770" w:rsidR="006E372C" w:rsidP="00297A1E" w:rsidRDefault="00B16864" w14:paraId="3211390C" w14:textId="118B23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 xml:space="preserve">Session </w:t>
            </w:r>
            <w:r w:rsidR="00C11303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O</w:t>
            </w: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bjective</w:t>
            </w:r>
          </w:p>
        </w:tc>
        <w:tc>
          <w:tcPr>
            <w:tcW w:w="3955" w:type="dxa"/>
            <w:tcMar/>
          </w:tcPr>
          <w:p w:rsidRPr="006F4770" w:rsidR="006E372C" w:rsidP="00297A1E" w:rsidRDefault="001C63B6" w14:paraId="59C64877" w14:textId="34A5A4B9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Idea</w:t>
            </w:r>
            <w:r w:rsidRPr="006F4770" w:rsidR="00B16864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l</w:t>
            </w: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 xml:space="preserve"> Outcome</w:t>
            </w:r>
          </w:p>
        </w:tc>
      </w:tr>
      <w:tr w:rsidRPr="00BA4C0D" w:rsidR="006E372C" w:rsidTr="4FC3C288" w14:paraId="42D3BEED" w14:textId="77777777">
        <w:tc>
          <w:tcPr>
            <w:tcW w:w="1975" w:type="dxa"/>
            <w:tcMar/>
          </w:tcPr>
          <w:p w:rsidRPr="00F2256D" w:rsidR="001C63B6" w:rsidP="00297A1E" w:rsidRDefault="001C63B6" w14:paraId="425A3937" w14:textId="77777777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  <w:p w:rsidRPr="00F2256D" w:rsidR="006E372C" w:rsidP="00297A1E" w:rsidRDefault="006E372C" w14:paraId="6212B4A7" w14:textId="1A51DBBC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Example</w:t>
            </w:r>
          </w:p>
          <w:p w:rsidRPr="00F2256D" w:rsidR="001C63B6" w:rsidP="00297A1E" w:rsidRDefault="001C63B6" w14:paraId="0487F8EB" w14:textId="02A95C30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  <w:tcMar/>
          </w:tcPr>
          <w:p w:rsidR="00F2256D" w:rsidP="00297A1E" w:rsidRDefault="00F2256D" w14:paraId="06287023" w14:textId="77777777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  <w:p w:rsidRPr="00F2256D" w:rsidR="006E372C" w:rsidP="00297A1E" w:rsidRDefault="00B16864" w14:paraId="6F64FBF3" w14:textId="75D1A15D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color w:val="000000"/>
                <w:shd w:val="clear" w:color="auto" w:fill="FFFFFF"/>
              </w:rPr>
              <w:t>Congenital Heart Disease</w:t>
            </w:r>
          </w:p>
        </w:tc>
        <w:tc>
          <w:tcPr>
            <w:tcW w:w="4410" w:type="dxa"/>
            <w:tcMar/>
          </w:tcPr>
          <w:p w:rsidRPr="00F2256D" w:rsidR="006E372C" w:rsidP="00B16864" w:rsidRDefault="00B16864" w14:paraId="58B2C3AC" w14:textId="56195837">
            <w:pPr>
              <w:pStyle w:val="NoSpacing"/>
              <w:numPr>
                <w:ilvl w:val="0"/>
                <w:numId w:val="2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color w:val="000000"/>
                <w:shd w:val="clear" w:color="auto" w:fill="FFFFFF"/>
              </w:rPr>
              <w:t>Discuss evidence-based medication management</w:t>
            </w:r>
          </w:p>
          <w:p w:rsidRPr="00F2256D" w:rsidR="00B16864" w:rsidP="00B16864" w:rsidRDefault="00B16864" w14:paraId="4A416F50" w14:textId="77777777">
            <w:pPr>
              <w:pStyle w:val="NoSpacing"/>
              <w:numPr>
                <w:ilvl w:val="0"/>
                <w:numId w:val="2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color w:val="000000"/>
                <w:shd w:val="clear" w:color="auto" w:fill="FFFFFF"/>
              </w:rPr>
              <w:t>Review literature regarding surgical intervention</w:t>
            </w:r>
          </w:p>
          <w:p w:rsidRPr="00F2256D" w:rsidR="00B16864" w:rsidP="00B16864" w:rsidRDefault="00B16864" w14:paraId="10229C68" w14:textId="0526D980">
            <w:pPr>
              <w:pStyle w:val="NoSpacing"/>
              <w:numPr>
                <w:ilvl w:val="0"/>
                <w:numId w:val="2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color w:val="000000"/>
                <w:shd w:val="clear" w:color="auto" w:fill="FFFFFF"/>
              </w:rPr>
              <w:t>Develop multidisciplinary care plan</w:t>
            </w:r>
          </w:p>
        </w:tc>
        <w:tc>
          <w:tcPr>
            <w:tcW w:w="3955" w:type="dxa"/>
            <w:tcMar/>
          </w:tcPr>
          <w:p w:rsidRPr="00F2256D" w:rsidR="006E372C" w:rsidP="00CD1F02" w:rsidRDefault="00B16864" w14:paraId="0C81C20C" w14:textId="77777777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color w:val="000000"/>
                <w:shd w:val="clear" w:color="auto" w:fill="FFFFFF"/>
              </w:rPr>
              <w:t>Reduction in hospital days</w:t>
            </w:r>
          </w:p>
          <w:p w:rsidRPr="00F2256D" w:rsidR="00B16864" w:rsidP="00CD1F02" w:rsidRDefault="00B16864" w14:paraId="4284FED8" w14:textId="77777777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color w:val="000000"/>
                <w:shd w:val="clear" w:color="auto" w:fill="FFFFFF"/>
              </w:rPr>
              <w:t>Reduction in readmission rates</w:t>
            </w:r>
          </w:p>
          <w:p w:rsidRPr="00F2256D" w:rsidR="00B16864" w:rsidP="00CD1F02" w:rsidRDefault="00B16864" w14:paraId="1AD6F077" w14:textId="6511A771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color w:val="000000"/>
                <w:shd w:val="clear" w:color="auto" w:fill="FFFFFF"/>
              </w:rPr>
              <w:t>Improved family satisfaction</w:t>
            </w:r>
          </w:p>
        </w:tc>
      </w:tr>
      <w:tr w:rsidRPr="00BA4C0D" w:rsidR="006E372C" w:rsidTr="4FC3C288" w14:paraId="7EDE09BE" w14:textId="77777777">
        <w:tc>
          <w:tcPr>
            <w:tcW w:w="1975" w:type="dxa"/>
            <w:tcMar/>
          </w:tcPr>
          <w:p w:rsidRPr="00BA4C0D" w:rsidR="006E372C" w:rsidP="00297A1E" w:rsidRDefault="006E372C" w14:paraId="1924B4C1" w14:textId="77777777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:rsidRPr="00BA4C0D" w:rsidR="006E372C" w:rsidP="00297A1E" w:rsidRDefault="006E372C" w14:paraId="4C184C6E" w14:textId="77777777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:rsidRPr="00BA4C0D" w:rsidR="006E372C" w:rsidP="00297A1E" w:rsidRDefault="006E372C" w14:paraId="5945A4D8" w14:textId="6948EC26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1</w:t>
            </w:r>
          </w:p>
          <w:p w:rsidRPr="00BA4C0D" w:rsidR="006E372C" w:rsidP="00297A1E" w:rsidRDefault="006E372C" w14:paraId="0FD9B5E4" w14:textId="77777777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:rsidRPr="00BA4C0D" w:rsidR="006E372C" w:rsidP="00297A1E" w:rsidRDefault="006E372C" w14:paraId="10AE95FB" w14:textId="2E239DA8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  <w:tcMar/>
          </w:tcPr>
          <w:p w:rsidRPr="006F560C" w:rsidR="006E372C" w:rsidP="4FC3C288" w:rsidRDefault="006E372C" w14:paraId="14BC8884" w14:textId="2ABBF40F">
            <w:pPr>
              <w:pStyle w:val="NoSpacing"/>
              <w:jc w:val="left"/>
            </w:pPr>
            <w:r w:rsidRPr="4FC3C288" w:rsidR="29F02D8F">
              <w:rPr>
                <w:rFonts w:ascii="Montserrat" w:hAnsi="Montserrat" w:cs="Tahoma"/>
                <w:color w:val="000000" w:themeColor="text1" w:themeTint="FF" w:themeShade="FF"/>
              </w:rPr>
              <w:t>Cefazolin for MSSA bacteremia</w:t>
            </w:r>
          </w:p>
        </w:tc>
        <w:tc>
          <w:tcPr>
            <w:tcW w:w="4410" w:type="dxa"/>
            <w:tcMar/>
          </w:tcPr>
          <w:p w:rsidRPr="006F560C" w:rsidR="006F560C" w:rsidP="4FC3C288" w:rsidRDefault="006F560C" w14:paraId="7EC39597" w14:textId="7F02C512">
            <w:pPr>
              <w:pStyle w:val="NoSpacing"/>
              <w:numPr>
                <w:ilvl w:val="0"/>
                <w:numId w:val="6"/>
              </w:numPr>
              <w:ind w:left="720" w:hanging="360"/>
              <w:jc w:val="left"/>
              <w:rPr>
                <w:rFonts w:ascii="Montserrat" w:hAnsi="Montserrat" w:cs="Tahoma"/>
                <w:color w:val="000000" w:themeColor="text1" w:themeTint="FF" w:themeShade="FF"/>
              </w:rPr>
            </w:pPr>
            <w:r w:rsidRPr="4FC3C288" w:rsidR="3F6458ED">
              <w:rPr>
                <w:rFonts w:ascii="Montserrat" w:hAnsi="Montserrat" w:cs="Tahoma"/>
                <w:color w:val="000000" w:themeColor="text1" w:themeTint="FF" w:themeShade="FF"/>
              </w:rPr>
              <w:t>Evaluate the efficacy and safety of cefazolin versus anti</w:t>
            </w:r>
            <w:r w:rsidRPr="4FC3C288" w:rsidR="4EFBEBDE">
              <w:rPr>
                <w:rFonts w:ascii="Montserrat" w:hAnsi="Montserrat" w:cs="Tahoma"/>
                <w:color w:val="000000" w:themeColor="text1" w:themeTint="FF" w:themeShade="FF"/>
              </w:rPr>
              <w:t>-</w:t>
            </w:r>
            <w:r w:rsidRPr="4FC3C288" w:rsidR="3F6458ED">
              <w:rPr>
                <w:rFonts w:ascii="Montserrat" w:hAnsi="Montserrat" w:cs="Tahoma"/>
                <w:color w:val="000000" w:themeColor="text1" w:themeTint="FF" w:themeShade="FF"/>
              </w:rPr>
              <w:t>staphylococcal penicillins</w:t>
            </w:r>
            <w:r w:rsidRPr="4FC3C288" w:rsidR="2AC24E34">
              <w:rPr>
                <w:rFonts w:ascii="Montserrat" w:hAnsi="Montserrat" w:cs="Tahoma"/>
                <w:color w:val="000000" w:themeColor="text1" w:themeTint="FF" w:themeShade="FF"/>
              </w:rPr>
              <w:t xml:space="preserve"> for the treatment of MSSA bacteremia</w:t>
            </w:r>
          </w:p>
          <w:p w:rsidRPr="006F560C" w:rsidR="006F560C" w:rsidP="4FC3C288" w:rsidRDefault="006F560C" w14:paraId="4D2023EF" w14:textId="6FFBA117">
            <w:pPr>
              <w:pStyle w:val="NoSpacing"/>
              <w:numPr>
                <w:ilvl w:val="0"/>
                <w:numId w:val="6"/>
              </w:numPr>
              <w:ind w:left="720" w:hanging="360"/>
              <w:jc w:val="left"/>
              <w:rPr>
                <w:rFonts w:ascii="Montserrat" w:hAnsi="Montserrat" w:cs="Tahoma"/>
                <w:color w:val="000000" w:themeColor="text1" w:themeTint="FF" w:themeShade="FF"/>
              </w:rPr>
            </w:pPr>
            <w:r w:rsidRPr="4FC3C288" w:rsidR="2AC24E34">
              <w:rPr>
                <w:rFonts w:ascii="Montserrat" w:hAnsi="Montserrat" w:cs="Tahoma"/>
                <w:color w:val="000000" w:themeColor="text1" w:themeTint="FF" w:themeShade="FF"/>
              </w:rPr>
              <w:t>Identify</w:t>
            </w:r>
            <w:r w:rsidRPr="4FC3C288" w:rsidR="2AC24E34">
              <w:rPr>
                <w:rFonts w:ascii="Montserrat" w:hAnsi="Montserrat" w:cs="Tahoma"/>
                <w:color w:val="000000" w:themeColor="text1" w:themeTint="FF" w:themeShade="FF"/>
              </w:rPr>
              <w:t xml:space="preserve"> clinical scenarios in which cefazolin is </w:t>
            </w:r>
            <w:r w:rsidRPr="4FC3C288" w:rsidR="2AC24E34">
              <w:rPr>
                <w:rFonts w:ascii="Montserrat" w:hAnsi="Montserrat" w:cs="Tahoma"/>
                <w:color w:val="000000" w:themeColor="text1" w:themeTint="FF" w:themeShade="FF"/>
              </w:rPr>
              <w:t>an appropriate definitive</w:t>
            </w:r>
            <w:r w:rsidRPr="4FC3C288" w:rsidR="2AC24E34">
              <w:rPr>
                <w:rFonts w:ascii="Montserrat" w:hAnsi="Montserrat" w:cs="Tahoma"/>
                <w:color w:val="000000" w:themeColor="text1" w:themeTint="FF" w:themeShade="FF"/>
              </w:rPr>
              <w:t xml:space="preserve"> therapy for MSSA bacteremia</w:t>
            </w:r>
          </w:p>
          <w:p w:rsidRPr="006F560C" w:rsidR="006F560C" w:rsidP="4FC3C288" w:rsidRDefault="006F560C" w14:paraId="1FCDEAA0" w14:textId="75CBA182">
            <w:pPr>
              <w:pStyle w:val="NoSpacing"/>
              <w:numPr>
                <w:ilvl w:val="0"/>
                <w:numId w:val="6"/>
              </w:numPr>
              <w:ind w:left="720" w:hanging="360"/>
              <w:jc w:val="left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4FC3C288" w:rsidR="2AC24E34">
              <w:rPr>
                <w:rFonts w:ascii="Montserrat" w:hAnsi="Montserrat" w:cs="Tahoma"/>
                <w:color w:val="000000" w:themeColor="text1" w:themeTint="FF" w:themeShade="FF"/>
              </w:rPr>
              <w:t>Apply the study findings to antimicrobial stewardship and clinical practice</w:t>
            </w:r>
          </w:p>
        </w:tc>
        <w:tc>
          <w:tcPr>
            <w:tcW w:w="3955" w:type="dxa"/>
            <w:tcMar/>
          </w:tcPr>
          <w:p w:rsidRPr="006F560C" w:rsidR="006F560C" w:rsidP="4FC3C288" w:rsidRDefault="006F560C" w14:paraId="42A972FF" w14:textId="729DD2CE">
            <w:pPr>
              <w:pStyle w:val="NoSpacing"/>
              <w:numPr>
                <w:ilvl w:val="0"/>
                <w:numId w:val="6"/>
              </w:numPr>
              <w:ind w:left="720" w:hanging="360"/>
              <w:rPr>
                <w:rFonts w:ascii="Montserrat" w:hAnsi="Montserrat" w:cs="Tahoma"/>
                <w:color w:val="000000" w:themeColor="text1" w:themeTint="FF" w:themeShade="FF"/>
              </w:rPr>
            </w:pPr>
            <w:r w:rsidRPr="4FC3C288" w:rsidR="2AC24E34">
              <w:rPr>
                <w:rFonts w:ascii="Montserrat" w:hAnsi="Montserrat" w:cs="Tahoma"/>
                <w:color w:val="000000" w:themeColor="text1" w:themeTint="FF" w:themeShade="FF"/>
              </w:rPr>
              <w:t>Increase confidence in selecting cefazolin as definitive therapy for MSSA bacteremia</w:t>
            </w:r>
          </w:p>
          <w:p w:rsidRPr="006F560C" w:rsidR="006F560C" w:rsidP="4FC3C288" w:rsidRDefault="006F560C" w14:paraId="39AEB838" w14:textId="4EFCA72C">
            <w:pPr>
              <w:pStyle w:val="NoSpacing"/>
              <w:numPr>
                <w:ilvl w:val="0"/>
                <w:numId w:val="6"/>
              </w:numPr>
              <w:ind w:left="720" w:hanging="360"/>
              <w:rPr/>
            </w:pPr>
            <w:r w:rsidRPr="4FC3C288" w:rsidR="2AC24E34">
              <w:rPr>
                <w:rFonts w:ascii="Montserrat" w:hAnsi="Montserrat" w:cs="Tahoma"/>
                <w:color w:val="000000" w:themeColor="text1" w:themeTint="FF" w:themeShade="FF"/>
              </w:rPr>
              <w:t>Recognize situations in which cefazolin would be preferred for MSSA bacteria compared to anti-staphylococcal penicillins</w:t>
            </w:r>
          </w:p>
        </w:tc>
      </w:tr>
    </w:tbl>
    <w:p w:rsidR="001E54CC" w:rsidP="00F2256D" w:rsidRDefault="001E54CC" w14:paraId="5EC45E04" w14:textId="77777777">
      <w:pPr>
        <w:pStyle w:val="NoSpacing"/>
        <w:jc w:val="center"/>
        <w:rPr>
          <w:rFonts w:ascii="Montserrat" w:hAnsi="Montserrat"/>
          <w:sz w:val="24"/>
          <w:szCs w:val="24"/>
        </w:rPr>
      </w:pPr>
    </w:p>
    <w:sectPr w:rsidR="001E54CC" w:rsidSect="00BA4C0D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">
    <w:nsid w:val="7d580a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b572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040B5AA2"/>
    <w:multiLevelType w:val="hybridMultilevel"/>
    <w:tmpl w:val="6416F6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3BB188A"/>
    <w:multiLevelType w:val="hybridMultilevel"/>
    <w:tmpl w:val="280820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ACC3E43"/>
    <w:multiLevelType w:val="hybridMultilevel"/>
    <w:tmpl w:val="95A66D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61A083C"/>
    <w:multiLevelType w:val="hybridMultilevel"/>
    <w:tmpl w:val="2FDC7F8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5"/>
  </w:num>
  <w:num w:numId="5">
    <w:abstractNumId w:val="4"/>
  </w:num>
  <w:num w:numId="1" w16cid:durableId="626592415">
    <w:abstractNumId w:val="2"/>
  </w:num>
  <w:num w:numId="2" w16cid:durableId="496924402">
    <w:abstractNumId w:val="3"/>
  </w:num>
  <w:num w:numId="3" w16cid:durableId="24331632">
    <w:abstractNumId w:val="1"/>
  </w:num>
  <w:num w:numId="4" w16cid:durableId="1178620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4CC"/>
    <w:rsid w:val="00111831"/>
    <w:rsid w:val="00144757"/>
    <w:rsid w:val="001C63B6"/>
    <w:rsid w:val="001E54CC"/>
    <w:rsid w:val="002556BC"/>
    <w:rsid w:val="00297A1E"/>
    <w:rsid w:val="00367A15"/>
    <w:rsid w:val="00397C26"/>
    <w:rsid w:val="0045353C"/>
    <w:rsid w:val="00515B26"/>
    <w:rsid w:val="006638BB"/>
    <w:rsid w:val="006A76A2"/>
    <w:rsid w:val="006B1AEF"/>
    <w:rsid w:val="006E372C"/>
    <w:rsid w:val="006E4AF3"/>
    <w:rsid w:val="006F4770"/>
    <w:rsid w:val="006F560C"/>
    <w:rsid w:val="007575DF"/>
    <w:rsid w:val="0077736C"/>
    <w:rsid w:val="00815B0F"/>
    <w:rsid w:val="00831414"/>
    <w:rsid w:val="00870F19"/>
    <w:rsid w:val="0088143D"/>
    <w:rsid w:val="00AF79BB"/>
    <w:rsid w:val="00B16864"/>
    <w:rsid w:val="00B83DBD"/>
    <w:rsid w:val="00BA4C0D"/>
    <w:rsid w:val="00BD029D"/>
    <w:rsid w:val="00C11303"/>
    <w:rsid w:val="00CB0FE7"/>
    <w:rsid w:val="00CD1F02"/>
    <w:rsid w:val="00E1542C"/>
    <w:rsid w:val="00E9167C"/>
    <w:rsid w:val="00ED1AAF"/>
    <w:rsid w:val="00F2256D"/>
    <w:rsid w:val="07699D6C"/>
    <w:rsid w:val="14519755"/>
    <w:rsid w:val="1DCAA7E1"/>
    <w:rsid w:val="21CD4B2F"/>
    <w:rsid w:val="29F02D8F"/>
    <w:rsid w:val="2AC24E34"/>
    <w:rsid w:val="345B73EC"/>
    <w:rsid w:val="3743272A"/>
    <w:rsid w:val="38083D98"/>
    <w:rsid w:val="3EAE7FEF"/>
    <w:rsid w:val="3F6458ED"/>
    <w:rsid w:val="49AB30A2"/>
    <w:rsid w:val="4EFBEBDE"/>
    <w:rsid w:val="4EFD7B7C"/>
    <w:rsid w:val="4FC3C288"/>
    <w:rsid w:val="537D39B9"/>
    <w:rsid w:val="56EA2F73"/>
    <w:rsid w:val="69A1E69B"/>
    <w:rsid w:val="72B8B708"/>
    <w:rsid w:val="761241B5"/>
    <w:rsid w:val="7D36D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3ECDA"/>
  <w15:chartTrackingRefBased/>
  <w15:docId w15:val="{2703A650-45CE-41B3-AE06-B97A577A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1E54CC"/>
    <w:pPr>
      <w:spacing w:after="0" w:line="240" w:lineRule="auto"/>
    </w:pPr>
  </w:style>
  <w:style w:type="table" w:styleId="TableGrid">
    <w:name w:val="Table Grid"/>
    <w:basedOn w:val="TableNormal"/>
    <w:uiPriority w:val="39"/>
    <w:rsid w:val="001E54C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Chiarini, Karen</dc:creator>
  <keywords/>
  <dc:description/>
  <lastModifiedBy>Sulieman, Salwa</lastModifiedBy>
  <revision>4</revision>
  <dcterms:created xsi:type="dcterms:W3CDTF">2026-07-13T16:37:00.0000000Z</dcterms:created>
  <dcterms:modified xsi:type="dcterms:W3CDTF">2026-10-29T13:51:18.2773456Z</dcterms:modified>
</coreProperties>
</file>