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5248" w14:textId="0D11AC72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Regularly Scheduled Series (RSS) Case-Based</w:t>
      </w:r>
      <w:r w:rsidR="00C11303">
        <w:rPr>
          <w:rFonts w:ascii="Montserrat" w:hAnsi="Montserrat" w:cs="Tahoma"/>
          <w:b/>
          <w:bCs/>
          <w:color w:val="000000"/>
          <w:shd w:val="clear" w:color="auto" w:fill="FFFFFF"/>
        </w:rPr>
        <w:t>/Discussion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Template</w:t>
      </w:r>
    </w:p>
    <w:p w14:paraId="1F8F0DB1" w14:textId="720780FD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(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Template is r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equired for each 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RSS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session, along with your audience disclosure, and uploaded into your Teams folder)</w:t>
      </w:r>
    </w:p>
    <w:p w14:paraId="03406DE7" w14:textId="77777777" w:rsidR="001C63B6" w:rsidRPr="00BA4C0D" w:rsidRDefault="001C63B6" w:rsidP="001C63B6">
      <w:pPr>
        <w:pStyle w:val="NoSpacing"/>
        <w:jc w:val="center"/>
        <w:rPr>
          <w:rFonts w:ascii="Montserrat" w:hAnsi="Montserrat" w:cs="Tahoma"/>
          <w:color w:val="000000"/>
          <w:shd w:val="clear" w:color="auto" w:fill="FFFFFF"/>
        </w:rPr>
      </w:pPr>
    </w:p>
    <w:p w14:paraId="6F8C96F4" w14:textId="0A4745D2" w:rsidR="001C63B6" w:rsidRPr="00BA4C0D" w:rsidRDefault="001C63B6" w:rsidP="001C63B6">
      <w:pPr>
        <w:pStyle w:val="NoSpacing"/>
        <w:rPr>
          <w:rFonts w:ascii="Montserrat" w:hAnsi="Montserrat" w:cs="Tahoma"/>
          <w:color w:val="000000"/>
          <w:shd w:val="clear" w:color="auto" w:fill="FFFFFF"/>
        </w:rPr>
      </w:pP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Please complete the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information </w:t>
      </w: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below for each case that is discussed in your RSS session.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We kindly request to </w:t>
      </w:r>
      <w:r w:rsidR="00E1542C">
        <w:rPr>
          <w:rFonts w:ascii="Montserrat" w:hAnsi="Montserrat" w:cs="Tahoma"/>
          <w:color w:val="000000"/>
          <w:shd w:val="clear" w:color="auto" w:fill="FFFFFF"/>
        </w:rPr>
        <w:t xml:space="preserve">review and ensure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>no patient identification is listed.</w:t>
      </w:r>
    </w:p>
    <w:p w14:paraId="720C132F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49047798" w14:textId="237F1273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RSS Series Name: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0A767C">
        <w:rPr>
          <w:rFonts w:ascii="Montserrat" w:hAnsi="Montserrat" w:cs="Tahoma"/>
          <w:b/>
          <w:bCs/>
          <w:color w:val="000000"/>
          <w:shd w:val="clear" w:color="auto" w:fill="FFFFFF"/>
        </w:rPr>
        <w:t>PICU Morbidity and Mortality Conference</w:t>
      </w:r>
    </w:p>
    <w:p w14:paraId="7BDCB79D" w14:textId="77777777" w:rsidR="00BA4C0D" w:rsidRPr="00BA4C0D" w:rsidRDefault="00BA4C0D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3EE625AA" w14:textId="404E577E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Se</w:t>
      </w:r>
      <w:r w:rsidR="001C63B6"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ssion 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Date:</w:t>
      </w:r>
      <w:r w:rsidR="000A767C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10/6/26</w:t>
      </w:r>
    </w:p>
    <w:p w14:paraId="78D4E727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050"/>
        <w:gridCol w:w="4410"/>
        <w:gridCol w:w="3955"/>
      </w:tblGrid>
      <w:tr w:rsidR="006E372C" w:rsidRPr="00BA4C0D" w14:paraId="26D6E588" w14:textId="77777777" w:rsidTr="001C63B6">
        <w:tc>
          <w:tcPr>
            <w:tcW w:w="1975" w:type="dxa"/>
          </w:tcPr>
          <w:p w14:paraId="2AEC71EC" w14:textId="12026482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Cases</w:t>
            </w:r>
          </w:p>
        </w:tc>
        <w:tc>
          <w:tcPr>
            <w:tcW w:w="4050" w:type="dxa"/>
          </w:tcPr>
          <w:p w14:paraId="4BDB2B19" w14:textId="661E7D4E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  <w:t>Diagnosis/Presentation</w:t>
            </w:r>
          </w:p>
        </w:tc>
        <w:tc>
          <w:tcPr>
            <w:tcW w:w="4410" w:type="dxa"/>
          </w:tcPr>
          <w:p w14:paraId="3211390C" w14:textId="118B2393" w:rsidR="006E372C" w:rsidRPr="006F4770" w:rsidRDefault="00B16864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Session </w:t>
            </w:r>
            <w:r w:rsidR="00C11303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O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bjective</w:t>
            </w:r>
          </w:p>
        </w:tc>
        <w:tc>
          <w:tcPr>
            <w:tcW w:w="3955" w:type="dxa"/>
          </w:tcPr>
          <w:p w14:paraId="59C64877" w14:textId="34A5A4B9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Idea</w:t>
            </w:r>
            <w:r w:rsidR="00B16864"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l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 Outcome</w:t>
            </w:r>
          </w:p>
        </w:tc>
      </w:tr>
      <w:tr w:rsidR="006E372C" w:rsidRPr="00BA4C0D" w14:paraId="42D3BEED" w14:textId="77777777" w:rsidTr="00831414">
        <w:tc>
          <w:tcPr>
            <w:tcW w:w="1975" w:type="dxa"/>
          </w:tcPr>
          <w:p w14:paraId="425A3937" w14:textId="77777777" w:rsidR="001C63B6" w:rsidRPr="005357F7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FF0000"/>
                <w:shd w:val="clear" w:color="auto" w:fill="FFFFFF"/>
              </w:rPr>
            </w:pPr>
          </w:p>
          <w:p w14:paraId="6212B4A7" w14:textId="1A51DBBC" w:rsidR="006E372C" w:rsidRPr="005357F7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Example</w:t>
            </w:r>
          </w:p>
          <w:p w14:paraId="0487F8EB" w14:textId="02A95C30" w:rsidR="001C63B6" w:rsidRPr="005357F7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FF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06287023" w14:textId="77777777" w:rsidR="00F2256D" w:rsidRPr="005357F7" w:rsidRDefault="00F2256D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</w:p>
          <w:p w14:paraId="6F64FBF3" w14:textId="75D1A15D" w:rsidR="006E372C" w:rsidRPr="005357F7" w:rsidRDefault="00B16864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Congenital Heart Disease</w:t>
            </w:r>
          </w:p>
        </w:tc>
        <w:tc>
          <w:tcPr>
            <w:tcW w:w="4410" w:type="dxa"/>
          </w:tcPr>
          <w:p w14:paraId="58B2C3AC" w14:textId="56195837" w:rsidR="006E372C" w:rsidRPr="005357F7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Discuss evidence-based medication management</w:t>
            </w:r>
          </w:p>
          <w:p w14:paraId="4A416F50" w14:textId="77777777" w:rsidR="00B16864" w:rsidRPr="005357F7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Review literature regarding surgical intervention</w:t>
            </w:r>
          </w:p>
          <w:p w14:paraId="10229C68" w14:textId="0526D980" w:rsidR="00B16864" w:rsidRPr="005357F7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Develop multidisciplinary care plan</w:t>
            </w:r>
          </w:p>
        </w:tc>
        <w:tc>
          <w:tcPr>
            <w:tcW w:w="3955" w:type="dxa"/>
          </w:tcPr>
          <w:p w14:paraId="0C81C20C" w14:textId="77777777" w:rsidR="006E372C" w:rsidRPr="005357F7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Reduction in hospital days</w:t>
            </w:r>
          </w:p>
          <w:p w14:paraId="4284FED8" w14:textId="77777777" w:rsidR="00B16864" w:rsidRPr="005357F7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Reduction in readmission rates</w:t>
            </w:r>
          </w:p>
          <w:p w14:paraId="1AD6F077" w14:textId="6511A771" w:rsidR="00B16864" w:rsidRPr="005357F7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Improved family satisfaction</w:t>
            </w:r>
          </w:p>
        </w:tc>
      </w:tr>
      <w:tr w:rsidR="006E372C" w:rsidRPr="00BA4C0D" w14:paraId="7EDE09BE" w14:textId="77777777" w:rsidTr="006E372C">
        <w:tc>
          <w:tcPr>
            <w:tcW w:w="1975" w:type="dxa"/>
          </w:tcPr>
          <w:p w14:paraId="1924B4C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C184C6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945A4D8" w14:textId="6948EC2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1</w:t>
            </w:r>
          </w:p>
          <w:p w14:paraId="0FD9B5E4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0AE95FB" w14:textId="2E239DA8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14BC8884" w14:textId="7B0AF023" w:rsidR="006E372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RRT Review/medication override for bedside procedures</w:t>
            </w:r>
          </w:p>
        </w:tc>
        <w:tc>
          <w:tcPr>
            <w:tcW w:w="4410" w:type="dxa"/>
          </w:tcPr>
          <w:p w14:paraId="44644B61" w14:textId="77777777" w:rsidR="006E372C" w:rsidRDefault="000A767C" w:rsidP="00E9739C">
            <w:pPr>
              <w:pStyle w:val="NoSpacing"/>
              <w:numPr>
                <w:ilvl w:val="0"/>
                <w:numId w:val="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Describe the risks of override medication pulls during RRT </w:t>
            </w:r>
          </w:p>
          <w:p w14:paraId="742B4AAA" w14:textId="77777777" w:rsidR="00E9739C" w:rsidRDefault="00E9739C" w:rsidP="00E9739C">
            <w:pPr>
              <w:pStyle w:val="NoSpacing"/>
              <w:numPr>
                <w:ilvl w:val="0"/>
                <w:numId w:val="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Identify system gaps that contribute to override use for bedside procedures</w:t>
            </w:r>
          </w:p>
          <w:p w14:paraId="1FCDEAA0" w14:textId="1F9E4F1C" w:rsidR="00E9739C" w:rsidRPr="00BA4C0D" w:rsidRDefault="00E9739C" w:rsidP="00E9739C">
            <w:pPr>
              <w:pStyle w:val="NoSpacing"/>
              <w:numPr>
                <w:ilvl w:val="0"/>
                <w:numId w:val="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Apply safe practices for preparing, labeling, and documenting medications in urgent settings</w:t>
            </w:r>
          </w:p>
        </w:tc>
        <w:tc>
          <w:tcPr>
            <w:tcW w:w="3955" w:type="dxa"/>
          </w:tcPr>
          <w:p w14:paraId="7603DC22" w14:textId="77777777" w:rsidR="006E372C" w:rsidRDefault="00E9739C" w:rsidP="00E9739C">
            <w:pPr>
              <w:pStyle w:val="NoSpacing"/>
              <w:numPr>
                <w:ilvl w:val="0"/>
                <w:numId w:val="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Fewer unverified override pulls during RRTs and procedures</w:t>
            </w:r>
          </w:p>
          <w:p w14:paraId="39AEB838" w14:textId="6AD30E90" w:rsidR="00E9739C" w:rsidRPr="00BA4C0D" w:rsidRDefault="00E9739C" w:rsidP="00E9739C">
            <w:pPr>
              <w:pStyle w:val="NoSpacing"/>
              <w:numPr>
                <w:ilvl w:val="0"/>
                <w:numId w:val="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Better standardization of procedural medication workflows during escalation events</w:t>
            </w:r>
          </w:p>
        </w:tc>
      </w:tr>
      <w:tr w:rsidR="006E372C" w:rsidRPr="00BA4C0D" w14:paraId="79E3A00B" w14:textId="77777777" w:rsidTr="006E372C">
        <w:tc>
          <w:tcPr>
            <w:tcW w:w="1975" w:type="dxa"/>
          </w:tcPr>
          <w:p w14:paraId="506FF9B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F0B543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E0F63AA" w14:textId="4083C16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2</w:t>
            </w:r>
          </w:p>
          <w:p w14:paraId="198DF847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728B037" w14:textId="767A737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5EFD00ED" w14:textId="5E9F8C7F" w:rsidR="006E372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Metastatic neuroblastoma with intratumor hemorrhage</w:t>
            </w:r>
          </w:p>
        </w:tc>
        <w:tc>
          <w:tcPr>
            <w:tcW w:w="4410" w:type="dxa"/>
          </w:tcPr>
          <w:p w14:paraId="2C431876" w14:textId="77777777" w:rsidR="006E372C" w:rsidRDefault="00E9739C" w:rsidP="00E9739C">
            <w:pPr>
              <w:pStyle w:val="NoSpacing"/>
              <w:numPr>
                <w:ilvl w:val="0"/>
                <w:numId w:val="6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Recognize clinical signs of intratumor hemorrhage and evolving hemorrhagic shock in oncology patients</w:t>
            </w:r>
          </w:p>
          <w:p w14:paraId="595D4178" w14:textId="77777777" w:rsidR="00E9739C" w:rsidRDefault="00E9739C" w:rsidP="00E9739C">
            <w:pPr>
              <w:pStyle w:val="NoSpacing"/>
              <w:numPr>
                <w:ilvl w:val="0"/>
                <w:numId w:val="6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Discuss management priorities, including transfusion strategy, coagulopathy correction, and interventional and surgical options</w:t>
            </w:r>
          </w:p>
          <w:p w14:paraId="2B1960DC" w14:textId="23A09F9E" w:rsidR="00E9739C" w:rsidRPr="00BA4C0D" w:rsidRDefault="00E9739C" w:rsidP="00E9739C">
            <w:pPr>
              <w:pStyle w:val="NoSpacing"/>
              <w:numPr>
                <w:ilvl w:val="0"/>
                <w:numId w:val="6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Integrate early goals of care conversations into the care of </w:t>
            </w:r>
            <w:proofErr w:type="gramStart"/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high risk</w:t>
            </w:r>
            <w:proofErr w:type="gramEnd"/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 oncology patients</w:t>
            </w:r>
          </w:p>
        </w:tc>
        <w:tc>
          <w:tcPr>
            <w:tcW w:w="3955" w:type="dxa"/>
          </w:tcPr>
          <w:p w14:paraId="618CB05F" w14:textId="77777777" w:rsidR="006E372C" w:rsidRDefault="00E9739C" w:rsidP="00E9739C">
            <w:pPr>
              <w:pStyle w:val="NoSpacing"/>
              <w:numPr>
                <w:ilvl w:val="0"/>
                <w:numId w:val="6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Earlier recognition and escalation of bleeding complications in children with solid tumors</w:t>
            </w:r>
          </w:p>
          <w:p w14:paraId="2CF1AF3A" w14:textId="63AC77A4" w:rsidR="00E9739C" w:rsidRDefault="00E9739C" w:rsidP="00E9739C">
            <w:pPr>
              <w:pStyle w:val="NoSpacing"/>
              <w:numPr>
                <w:ilvl w:val="0"/>
                <w:numId w:val="6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Better coordination among oncology, critical care, surgery, and palliative care</w:t>
            </w:r>
          </w:p>
          <w:p w14:paraId="07A5ACD2" w14:textId="636E51B6" w:rsidR="00E9739C" w:rsidRPr="00BA4C0D" w:rsidRDefault="00E9739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</w:tr>
      <w:tr w:rsidR="006E372C" w:rsidRPr="00BA4C0D" w14:paraId="11B19A4D" w14:textId="77777777" w:rsidTr="006E372C">
        <w:tc>
          <w:tcPr>
            <w:tcW w:w="1975" w:type="dxa"/>
          </w:tcPr>
          <w:p w14:paraId="678025C3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1601EC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8159B0A" w14:textId="4C1233F5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3</w:t>
            </w:r>
          </w:p>
          <w:p w14:paraId="7948E71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C7FC932" w14:textId="7CD78D50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D565F1A" w14:textId="490B47B3" w:rsidR="006E372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Code BERT for aggressive patient</w:t>
            </w:r>
          </w:p>
        </w:tc>
        <w:tc>
          <w:tcPr>
            <w:tcW w:w="4410" w:type="dxa"/>
          </w:tcPr>
          <w:p w14:paraId="280A4EA5" w14:textId="77777777" w:rsidR="006E372C" w:rsidRDefault="00E9739C" w:rsidP="00E9739C">
            <w:pPr>
              <w:pStyle w:val="NoSpacing"/>
              <w:numPr>
                <w:ilvl w:val="0"/>
                <w:numId w:val="7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Describe the activation and roles of the behavioral emergency response team</w:t>
            </w:r>
          </w:p>
          <w:p w14:paraId="53ABC63F" w14:textId="77777777" w:rsidR="00E9739C" w:rsidRDefault="00E9739C" w:rsidP="00E9739C">
            <w:pPr>
              <w:pStyle w:val="NoSpacing"/>
              <w:numPr>
                <w:ilvl w:val="0"/>
                <w:numId w:val="7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Apply verbal de-escalation techniques and identify when physical or chemical restraint is indicated</w:t>
            </w:r>
          </w:p>
          <w:p w14:paraId="358B3D6A" w14:textId="2FB26AF6" w:rsidR="00E9739C" w:rsidRPr="00BA4C0D" w:rsidRDefault="00E9739C" w:rsidP="00E9739C">
            <w:pPr>
              <w:pStyle w:val="NoSpacing"/>
              <w:numPr>
                <w:ilvl w:val="0"/>
                <w:numId w:val="7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Discuss safe medication selection and monitoring of agitation in pediatric patients</w:t>
            </w:r>
          </w:p>
        </w:tc>
        <w:tc>
          <w:tcPr>
            <w:tcW w:w="3955" w:type="dxa"/>
          </w:tcPr>
          <w:p w14:paraId="3A626F02" w14:textId="7E14B988" w:rsidR="00E9739C" w:rsidRDefault="000B101D" w:rsidP="00E9739C">
            <w:pPr>
              <w:pStyle w:val="NoSpacing"/>
              <w:numPr>
                <w:ilvl w:val="0"/>
                <w:numId w:val="7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Fewer staff and patient injuries and better compliance with restraint documenta</w:t>
            </w:r>
            <w:r w:rsidR="0013030A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t</w:t>
            </w: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ion</w:t>
            </w:r>
          </w:p>
          <w:p w14:paraId="39BFE499" w14:textId="2C75B30B" w:rsidR="006E372C" w:rsidRPr="00BA4C0D" w:rsidRDefault="00E9739C" w:rsidP="00E9739C">
            <w:pPr>
              <w:pStyle w:val="NoSpacing"/>
              <w:numPr>
                <w:ilvl w:val="0"/>
                <w:numId w:val="7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Safer, more consistent responses to behavioral emergencies</w:t>
            </w:r>
          </w:p>
        </w:tc>
      </w:tr>
      <w:tr w:rsidR="006E372C" w:rsidRPr="00BA4C0D" w14:paraId="7E591C42" w14:textId="77777777" w:rsidTr="006E372C">
        <w:tc>
          <w:tcPr>
            <w:tcW w:w="1975" w:type="dxa"/>
          </w:tcPr>
          <w:p w14:paraId="5714553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1F78213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919273F" w14:textId="4217467A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4</w:t>
            </w:r>
          </w:p>
          <w:p w14:paraId="3E52AE9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657931D8" w14:textId="04FFB7D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757A1C4F" w14:textId="0A6AF102" w:rsidR="006E372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Unplanned decannulation</w:t>
            </w:r>
          </w:p>
        </w:tc>
        <w:tc>
          <w:tcPr>
            <w:tcW w:w="4410" w:type="dxa"/>
          </w:tcPr>
          <w:p w14:paraId="2A0343AA" w14:textId="77777777" w:rsidR="006E372C" w:rsidRDefault="000B101D" w:rsidP="000B101D">
            <w:pPr>
              <w:pStyle w:val="NoSpacing"/>
              <w:numPr>
                <w:ilvl w:val="0"/>
                <w:numId w:val="8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Identify patient, device, and care-related risk factors for unplanned decannulation</w:t>
            </w:r>
          </w:p>
          <w:p w14:paraId="689CF1AA" w14:textId="0D713990" w:rsidR="000B101D" w:rsidRPr="00BA4C0D" w:rsidRDefault="000B101D" w:rsidP="000B101D">
            <w:pPr>
              <w:pStyle w:val="NoSpacing"/>
              <w:numPr>
                <w:ilvl w:val="0"/>
                <w:numId w:val="8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Evaluate bedside readiness including emergency supplies, signage, and staff competency</w:t>
            </w:r>
          </w:p>
        </w:tc>
        <w:tc>
          <w:tcPr>
            <w:tcW w:w="3955" w:type="dxa"/>
          </w:tcPr>
          <w:p w14:paraId="3FC40414" w14:textId="77777777" w:rsidR="006E372C" w:rsidRDefault="000B101D" w:rsidP="000B101D">
            <w:pPr>
              <w:pStyle w:val="NoSpacing"/>
              <w:numPr>
                <w:ilvl w:val="0"/>
                <w:numId w:val="8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Fewer unplanned decannulation events</w:t>
            </w:r>
          </w:p>
          <w:p w14:paraId="67F00768" w14:textId="72E0C12C" w:rsidR="000B101D" w:rsidRPr="00BA4C0D" w:rsidRDefault="000B101D" w:rsidP="000B101D">
            <w:pPr>
              <w:pStyle w:val="NoSpacing"/>
              <w:numPr>
                <w:ilvl w:val="0"/>
                <w:numId w:val="8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Faster, standardized re-cannulation and airway rescue when events occur.</w:t>
            </w:r>
          </w:p>
        </w:tc>
      </w:tr>
      <w:tr w:rsidR="000A767C" w:rsidRPr="00BA4C0D" w14:paraId="73FC6810" w14:textId="77777777" w:rsidTr="006E372C">
        <w:tc>
          <w:tcPr>
            <w:tcW w:w="1975" w:type="dxa"/>
          </w:tcPr>
          <w:p w14:paraId="399FAE22" w14:textId="77777777" w:rsidR="000A767C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0DD9574C" w14:textId="747A4C8B" w:rsidR="000A767C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5</w:t>
            </w:r>
          </w:p>
          <w:p w14:paraId="63F8A5F8" w14:textId="77777777" w:rsidR="000A767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5504051E" w14:textId="7E74B5BB" w:rsidR="000A767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Intraoperative pneumothorax and spinal fusion wound infection</w:t>
            </w:r>
          </w:p>
        </w:tc>
        <w:tc>
          <w:tcPr>
            <w:tcW w:w="4410" w:type="dxa"/>
          </w:tcPr>
          <w:p w14:paraId="43C9E1B6" w14:textId="77777777" w:rsidR="000A767C" w:rsidRDefault="000B101D" w:rsidP="000B101D">
            <w:pPr>
              <w:pStyle w:val="NoSpacing"/>
              <w:numPr>
                <w:ilvl w:val="0"/>
                <w:numId w:val="9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Recognize intraoperative signs of pneumothorax in the prone patient and outline immediate management</w:t>
            </w:r>
          </w:p>
          <w:p w14:paraId="3EE31123" w14:textId="77777777" w:rsidR="000B101D" w:rsidRDefault="000B101D" w:rsidP="000B101D">
            <w:pPr>
              <w:pStyle w:val="NoSpacing"/>
              <w:numPr>
                <w:ilvl w:val="0"/>
                <w:numId w:val="9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Review risk factors for surgical site infection after spinal fusion</w:t>
            </w:r>
          </w:p>
          <w:p w14:paraId="16452A91" w14:textId="0CF6D93E" w:rsidR="000B101D" w:rsidRPr="00BA4C0D" w:rsidRDefault="000B101D" w:rsidP="000B101D">
            <w:pPr>
              <w:pStyle w:val="NoSpacing"/>
              <w:numPr>
                <w:ilvl w:val="0"/>
                <w:numId w:val="9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Apply evidence- based SSI prevention measures including antibiotic timing, dosing, and wound care bundles</w:t>
            </w:r>
          </w:p>
        </w:tc>
        <w:tc>
          <w:tcPr>
            <w:tcW w:w="3955" w:type="dxa"/>
          </w:tcPr>
          <w:p w14:paraId="56DA071B" w14:textId="77777777" w:rsidR="000A767C" w:rsidRDefault="000B101D" w:rsidP="000B101D">
            <w:pPr>
              <w:pStyle w:val="NoSpacing"/>
              <w:numPr>
                <w:ilvl w:val="0"/>
                <w:numId w:val="9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Faster detection and treatment of intraoperative </w:t>
            </w:r>
            <w:proofErr w:type="spellStart"/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ptx</w:t>
            </w:r>
            <w:proofErr w:type="spellEnd"/>
          </w:p>
          <w:p w14:paraId="767EA7E8" w14:textId="147247D1" w:rsidR="000B101D" w:rsidRPr="00BA4C0D" w:rsidRDefault="000B101D" w:rsidP="000B101D">
            <w:pPr>
              <w:pStyle w:val="NoSpacing"/>
              <w:numPr>
                <w:ilvl w:val="0"/>
                <w:numId w:val="9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Better adherence to SSI prevention bundles in spinal fusion patients</w:t>
            </w:r>
          </w:p>
        </w:tc>
      </w:tr>
      <w:tr w:rsidR="006E372C" w:rsidRPr="00BA4C0D" w14:paraId="3EEC47F6" w14:textId="77777777" w:rsidTr="006E372C">
        <w:tc>
          <w:tcPr>
            <w:tcW w:w="1975" w:type="dxa"/>
          </w:tcPr>
          <w:p w14:paraId="16843EA0" w14:textId="12D76A8F" w:rsidR="006E372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6</w:t>
            </w:r>
          </w:p>
          <w:p w14:paraId="79F355CC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AF54DB1" w14:textId="7F39EB13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5244D82" w14:textId="19A04D7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402CA64" w14:textId="2CBE28AE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A1B309A" w14:textId="55298320" w:rsidR="006E372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Multiple sedation events within 24 hours after cerebral angiogram</w:t>
            </w:r>
          </w:p>
        </w:tc>
        <w:tc>
          <w:tcPr>
            <w:tcW w:w="4410" w:type="dxa"/>
          </w:tcPr>
          <w:p w14:paraId="07A9C559" w14:textId="77777777" w:rsidR="006E372C" w:rsidRDefault="000B101D" w:rsidP="000B101D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Discuss cumulative risk of repeated sedation exposures within a short period</w:t>
            </w:r>
          </w:p>
          <w:p w14:paraId="7303439E" w14:textId="18C0E9F2" w:rsidR="000B101D" w:rsidRDefault="000B101D" w:rsidP="000B101D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Identify gaps in po</w:t>
            </w:r>
            <w:r w:rsidR="005F5EB0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s</w:t>
            </w: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t-procedure monitoring</w:t>
            </w:r>
          </w:p>
          <w:p w14:paraId="34444768" w14:textId="77777777" w:rsidR="005F5EB0" w:rsidRDefault="000B101D" w:rsidP="005F5EB0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Identify gaps in post-procedure monitoring</w:t>
            </w:r>
            <w:r w:rsidR="005F5EB0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, handoffs, communication across care areas.</w:t>
            </w:r>
          </w:p>
          <w:p w14:paraId="4024485B" w14:textId="759E747B" w:rsidR="000B101D" w:rsidRPr="00BA4C0D" w:rsidRDefault="000B101D" w:rsidP="005F5EB0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Apply sedation safety standards for prese</w:t>
            </w:r>
            <w:r w:rsidR="001B3397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nta</w:t>
            </w: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tion</w:t>
            </w:r>
            <w:r w:rsidR="005F5EB0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5F5EB0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lastRenderedPageBreak/>
              <w:t xml:space="preserve">assessment </w:t>
            </w: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and recovery criteria</w:t>
            </w:r>
          </w:p>
        </w:tc>
        <w:tc>
          <w:tcPr>
            <w:tcW w:w="3955" w:type="dxa"/>
          </w:tcPr>
          <w:p w14:paraId="2CCBEC06" w14:textId="77777777" w:rsidR="006E372C" w:rsidRDefault="000B101D" w:rsidP="000B101D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lastRenderedPageBreak/>
              <w:t>Better post procedural handoff and monitoring after neurointerventional procedures</w:t>
            </w:r>
          </w:p>
          <w:p w14:paraId="4AF89EAE" w14:textId="4D419CA7" w:rsidR="000B101D" w:rsidRPr="00BA4C0D" w:rsidRDefault="000B101D" w:rsidP="000B101D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Fewer preventable sedation related adverse events</w:t>
            </w:r>
          </w:p>
        </w:tc>
      </w:tr>
      <w:tr w:rsidR="000A767C" w:rsidRPr="00BA4C0D" w14:paraId="1F13A4A9" w14:textId="77777777" w:rsidTr="006E372C">
        <w:tc>
          <w:tcPr>
            <w:tcW w:w="1975" w:type="dxa"/>
          </w:tcPr>
          <w:p w14:paraId="22F5FE15" w14:textId="44E55A4F" w:rsidR="000A767C" w:rsidRPr="00BA4C0D" w:rsidRDefault="000B101D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7</w:t>
            </w:r>
          </w:p>
        </w:tc>
        <w:tc>
          <w:tcPr>
            <w:tcW w:w="4050" w:type="dxa"/>
          </w:tcPr>
          <w:p w14:paraId="522132E3" w14:textId="19B20CF2" w:rsidR="000A767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Multiple cardiac arrests with Klebsiella UTI and tracheitis</w:t>
            </w:r>
          </w:p>
        </w:tc>
        <w:tc>
          <w:tcPr>
            <w:tcW w:w="4410" w:type="dxa"/>
          </w:tcPr>
          <w:p w14:paraId="377317BC" w14:textId="7438AA91" w:rsidR="000B101D" w:rsidRDefault="005F5EB0" w:rsidP="005F5EB0">
            <w:pPr>
              <w:pStyle w:val="NoSpacing"/>
              <w:numPr>
                <w:ilvl w:val="0"/>
                <w:numId w:val="11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Recognize early signs of sepsis and </w:t>
            </w:r>
            <w:r w:rsidR="002A1E9A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clinical</w:t>
            </w: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 deterioration in medically complex patients</w:t>
            </w:r>
          </w:p>
          <w:p w14:paraId="3549C21E" w14:textId="77777777" w:rsidR="005F5EB0" w:rsidRDefault="005F5EB0" w:rsidP="005F5EB0">
            <w:pPr>
              <w:pStyle w:val="NoSpacing"/>
              <w:numPr>
                <w:ilvl w:val="0"/>
                <w:numId w:val="11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Discuss empiric and targeted antimicrobial strategies</w:t>
            </w:r>
          </w:p>
          <w:p w14:paraId="5EA9FE56" w14:textId="6385F2AD" w:rsidR="005F5EB0" w:rsidRPr="00BA4C0D" w:rsidRDefault="005F5EB0" w:rsidP="005F5EB0">
            <w:pPr>
              <w:pStyle w:val="NoSpacing"/>
              <w:numPr>
                <w:ilvl w:val="0"/>
                <w:numId w:val="11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Review prevention bundles for device associated </w:t>
            </w:r>
            <w:r w:rsidR="002A1E9A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CAUTI and ventilator associated for ventilator associated tracheitis</w:t>
            </w:r>
          </w:p>
        </w:tc>
        <w:tc>
          <w:tcPr>
            <w:tcW w:w="3955" w:type="dxa"/>
          </w:tcPr>
          <w:p w14:paraId="4BCE4296" w14:textId="77777777" w:rsidR="000A767C" w:rsidRDefault="002A1E9A" w:rsidP="002A1E9A">
            <w:pPr>
              <w:pStyle w:val="NoSpacing"/>
              <w:numPr>
                <w:ilvl w:val="0"/>
                <w:numId w:val="11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Earlier sepsis recognition and escalation to prevent recurrent arrests</w:t>
            </w:r>
          </w:p>
          <w:p w14:paraId="3A8F1B35" w14:textId="1A130D56" w:rsidR="002A1E9A" w:rsidRPr="00BA4C0D" w:rsidRDefault="002A1E9A" w:rsidP="002A1E9A">
            <w:pPr>
              <w:pStyle w:val="NoSpacing"/>
              <w:numPr>
                <w:ilvl w:val="0"/>
                <w:numId w:val="11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Better adherence to device associated infection and prevention practices</w:t>
            </w:r>
          </w:p>
        </w:tc>
      </w:tr>
      <w:tr w:rsidR="000A767C" w:rsidRPr="00BA4C0D" w14:paraId="4746716D" w14:textId="77777777" w:rsidTr="006E372C">
        <w:tc>
          <w:tcPr>
            <w:tcW w:w="1975" w:type="dxa"/>
          </w:tcPr>
          <w:p w14:paraId="3C4E1708" w14:textId="2D382B65" w:rsidR="000A767C" w:rsidRPr="00BA4C0D" w:rsidRDefault="000B101D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8</w:t>
            </w:r>
          </w:p>
        </w:tc>
        <w:tc>
          <w:tcPr>
            <w:tcW w:w="4050" w:type="dxa"/>
          </w:tcPr>
          <w:p w14:paraId="1AD66A5F" w14:textId="1BA1C1B6" w:rsidR="000A767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Neonatal meningitis mortality</w:t>
            </w:r>
          </w:p>
        </w:tc>
        <w:tc>
          <w:tcPr>
            <w:tcW w:w="4410" w:type="dxa"/>
          </w:tcPr>
          <w:p w14:paraId="4E1ED544" w14:textId="77777777" w:rsidR="000A767C" w:rsidRDefault="002A1E9A" w:rsidP="002A1E9A">
            <w:pPr>
              <w:pStyle w:val="NoSpacing"/>
              <w:numPr>
                <w:ilvl w:val="0"/>
                <w:numId w:val="14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Recognize the subtle presentation of neonatal sepsis and meningitis</w:t>
            </w:r>
          </w:p>
          <w:p w14:paraId="6211379C" w14:textId="77777777" w:rsidR="002A1E9A" w:rsidRDefault="002A1E9A" w:rsidP="002A1E9A">
            <w:pPr>
              <w:pStyle w:val="NoSpacing"/>
              <w:numPr>
                <w:ilvl w:val="0"/>
                <w:numId w:val="14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Describe the timing of diagnostic evaluation </w:t>
            </w:r>
          </w:p>
          <w:p w14:paraId="2EBB7789" w14:textId="31A3718A" w:rsidR="002A1E9A" w:rsidRPr="00BA4C0D" w:rsidRDefault="002A1E9A" w:rsidP="002A1E9A">
            <w:pPr>
              <w:pStyle w:val="NoSpacing"/>
              <w:numPr>
                <w:ilvl w:val="0"/>
                <w:numId w:val="14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Identify system factors that delayed precognition. Identify system of diagnostic evaluation</w:t>
            </w:r>
          </w:p>
        </w:tc>
        <w:tc>
          <w:tcPr>
            <w:tcW w:w="3955" w:type="dxa"/>
          </w:tcPr>
          <w:p w14:paraId="498A5287" w14:textId="77777777" w:rsidR="000A767C" w:rsidRDefault="002A1E9A" w:rsidP="002A1E9A">
            <w:pPr>
              <w:pStyle w:val="NoSpacing"/>
              <w:numPr>
                <w:ilvl w:val="0"/>
                <w:numId w:val="12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Shorter time to antibiotics in febrile of ill appearing neonates</w:t>
            </w:r>
          </w:p>
          <w:p w14:paraId="68E57F02" w14:textId="0A018485" w:rsidR="002A1E9A" w:rsidRPr="00BA4C0D" w:rsidRDefault="002A1E9A" w:rsidP="002A1E9A">
            <w:pPr>
              <w:pStyle w:val="NoSpacing"/>
              <w:numPr>
                <w:ilvl w:val="0"/>
                <w:numId w:val="12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Better escalation pathways and interdisciplinary communication for high</w:t>
            </w:r>
            <w:r w:rsidR="001B3397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-</w:t>
            </w: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 risk infants</w:t>
            </w:r>
          </w:p>
        </w:tc>
      </w:tr>
      <w:tr w:rsidR="000A767C" w:rsidRPr="00BA4C0D" w14:paraId="1103BEA3" w14:textId="77777777" w:rsidTr="006E372C">
        <w:tc>
          <w:tcPr>
            <w:tcW w:w="1975" w:type="dxa"/>
          </w:tcPr>
          <w:p w14:paraId="69874DCC" w14:textId="51BDDD2D" w:rsidR="000A767C" w:rsidRDefault="000B101D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9</w:t>
            </w:r>
          </w:p>
        </w:tc>
        <w:tc>
          <w:tcPr>
            <w:tcW w:w="4050" w:type="dxa"/>
          </w:tcPr>
          <w:p w14:paraId="06C07789" w14:textId="2E717A28" w:rsidR="000A767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Post arrest death by neurologic criteria</w:t>
            </w:r>
          </w:p>
        </w:tc>
        <w:tc>
          <w:tcPr>
            <w:tcW w:w="4410" w:type="dxa"/>
          </w:tcPr>
          <w:p w14:paraId="0631E411" w14:textId="77777777" w:rsidR="000F2B18" w:rsidRDefault="002A1E9A" w:rsidP="000F2B18">
            <w:pPr>
              <w:pStyle w:val="NoSpacing"/>
              <w:numPr>
                <w:ilvl w:val="0"/>
                <w:numId w:val="1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Review the prerequisites, timing, and examination components define death by neurologic </w:t>
            </w:r>
            <w:r w:rsidR="000F2B18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criteria in children following cardiac arrests</w:t>
            </w:r>
          </w:p>
          <w:p w14:paraId="08DBB5B1" w14:textId="18FDE537" w:rsidR="000F2B18" w:rsidRDefault="000F2B18" w:rsidP="000F2B18">
            <w:pPr>
              <w:pStyle w:val="NoSpacing"/>
              <w:numPr>
                <w:ilvl w:val="0"/>
                <w:numId w:val="1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Discuss indications for ancillary testing and its </w:t>
            </w:r>
            <w:r w:rsidR="001B3397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limitations</w:t>
            </w:r>
          </w:p>
          <w:p w14:paraId="2BE3DCEF" w14:textId="77777777" w:rsidR="000F2B18" w:rsidRDefault="000F2B18" w:rsidP="000F2B18">
            <w:pPr>
              <w:pStyle w:val="NoSpacing"/>
              <w:numPr>
                <w:ilvl w:val="0"/>
                <w:numId w:val="1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Describe best practices</w:t>
            </w:r>
          </w:p>
          <w:p w14:paraId="20B66FE1" w14:textId="6B677A84" w:rsidR="000F2B18" w:rsidRPr="000F2B18" w:rsidRDefault="000F2B18" w:rsidP="000F2B18">
            <w:pPr>
              <w:pStyle w:val="NoSpacing"/>
              <w:ind w:left="720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For family communication and timely notification of organ procurement organization</w:t>
            </w:r>
          </w:p>
        </w:tc>
        <w:tc>
          <w:tcPr>
            <w:tcW w:w="3955" w:type="dxa"/>
          </w:tcPr>
          <w:p w14:paraId="3F2238D6" w14:textId="77777777" w:rsidR="000A767C" w:rsidRDefault="000F2B18" w:rsidP="000F2B18">
            <w:pPr>
              <w:pStyle w:val="NoSpacing"/>
              <w:numPr>
                <w:ilvl w:val="0"/>
                <w:numId w:val="1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Greater consistency and guideline adherence in brain death determination</w:t>
            </w:r>
          </w:p>
          <w:p w14:paraId="7E4DA19B" w14:textId="77777777" w:rsidR="000F2B18" w:rsidRDefault="000F2B18" w:rsidP="000F2B18">
            <w:pPr>
              <w:pStyle w:val="NoSpacing"/>
              <w:numPr>
                <w:ilvl w:val="0"/>
                <w:numId w:val="1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Better family communication and timely OPO referral</w:t>
            </w:r>
          </w:p>
          <w:p w14:paraId="11EECB8E" w14:textId="1F18805F" w:rsidR="001B3397" w:rsidRPr="00BA4C0D" w:rsidRDefault="001B3397" w:rsidP="000F2B18">
            <w:pPr>
              <w:pStyle w:val="NoSpacing"/>
              <w:numPr>
                <w:ilvl w:val="0"/>
                <w:numId w:val="1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Strengthen and improve hospital and security response with challenging family situations</w:t>
            </w:r>
          </w:p>
        </w:tc>
      </w:tr>
    </w:tbl>
    <w:p w14:paraId="5EC45E04" w14:textId="77777777" w:rsidR="001E54CC" w:rsidRDefault="001E54CC" w:rsidP="00F2256D">
      <w:pPr>
        <w:pStyle w:val="NoSpacing"/>
        <w:jc w:val="center"/>
        <w:rPr>
          <w:rFonts w:ascii="Montserrat" w:hAnsi="Montserrat"/>
          <w:sz w:val="24"/>
          <w:szCs w:val="24"/>
        </w:rPr>
      </w:pPr>
    </w:p>
    <w:sectPr w:rsidR="001E54CC" w:rsidSect="00BA4C0D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45D4"/>
    <w:multiLevelType w:val="hybridMultilevel"/>
    <w:tmpl w:val="24FC5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 w15:restartNumberingAfterBreak="0">
    <w:nsid w:val="124F0951"/>
    <w:multiLevelType w:val="hybridMultilevel"/>
    <w:tmpl w:val="CE52A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188A"/>
    <w:multiLevelType w:val="hybridMultilevel"/>
    <w:tmpl w:val="28082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C3E43"/>
    <w:multiLevelType w:val="hybridMultilevel"/>
    <w:tmpl w:val="95A66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F226E"/>
    <w:multiLevelType w:val="hybridMultilevel"/>
    <w:tmpl w:val="0D8E6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8688F"/>
    <w:multiLevelType w:val="hybridMultilevel"/>
    <w:tmpl w:val="072EA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C141E"/>
    <w:multiLevelType w:val="hybridMultilevel"/>
    <w:tmpl w:val="A74A4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722396"/>
    <w:multiLevelType w:val="hybridMultilevel"/>
    <w:tmpl w:val="8EAA7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7443B"/>
    <w:multiLevelType w:val="hybridMultilevel"/>
    <w:tmpl w:val="A0B23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77FE9"/>
    <w:multiLevelType w:val="hybridMultilevel"/>
    <w:tmpl w:val="08D8C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017EC"/>
    <w:multiLevelType w:val="hybridMultilevel"/>
    <w:tmpl w:val="3C34F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4771E"/>
    <w:multiLevelType w:val="hybridMultilevel"/>
    <w:tmpl w:val="4A8A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A083C"/>
    <w:multiLevelType w:val="hybridMultilevel"/>
    <w:tmpl w:val="2FDC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85338"/>
    <w:multiLevelType w:val="hybridMultilevel"/>
    <w:tmpl w:val="A96AD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3441A"/>
    <w:multiLevelType w:val="hybridMultilevel"/>
    <w:tmpl w:val="F378E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92415">
    <w:abstractNumId w:val="3"/>
  </w:num>
  <w:num w:numId="2" w16cid:durableId="496924402">
    <w:abstractNumId w:val="12"/>
  </w:num>
  <w:num w:numId="3" w16cid:durableId="24331632">
    <w:abstractNumId w:val="2"/>
  </w:num>
  <w:num w:numId="4" w16cid:durableId="484975825">
    <w:abstractNumId w:val="0"/>
  </w:num>
  <w:num w:numId="5" w16cid:durableId="401758892">
    <w:abstractNumId w:val="6"/>
  </w:num>
  <w:num w:numId="6" w16cid:durableId="1804928155">
    <w:abstractNumId w:val="9"/>
  </w:num>
  <w:num w:numId="7" w16cid:durableId="1949655445">
    <w:abstractNumId w:val="7"/>
  </w:num>
  <w:num w:numId="8" w16cid:durableId="722171033">
    <w:abstractNumId w:val="11"/>
  </w:num>
  <w:num w:numId="9" w16cid:durableId="52513542">
    <w:abstractNumId w:val="14"/>
  </w:num>
  <w:num w:numId="10" w16cid:durableId="375131643">
    <w:abstractNumId w:val="13"/>
  </w:num>
  <w:num w:numId="11" w16cid:durableId="1204363338">
    <w:abstractNumId w:val="10"/>
  </w:num>
  <w:num w:numId="12" w16cid:durableId="589314048">
    <w:abstractNumId w:val="4"/>
  </w:num>
  <w:num w:numId="13" w16cid:durableId="1959220040">
    <w:abstractNumId w:val="5"/>
  </w:num>
  <w:num w:numId="14" w16cid:durableId="1091580259">
    <w:abstractNumId w:val="8"/>
  </w:num>
  <w:num w:numId="15" w16cid:durableId="1087387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CC"/>
    <w:rsid w:val="00033727"/>
    <w:rsid w:val="000A767C"/>
    <w:rsid w:val="000B101D"/>
    <w:rsid w:val="000F2B18"/>
    <w:rsid w:val="00111831"/>
    <w:rsid w:val="0013030A"/>
    <w:rsid w:val="00144757"/>
    <w:rsid w:val="001B3397"/>
    <w:rsid w:val="001C63B6"/>
    <w:rsid w:val="001E54CC"/>
    <w:rsid w:val="00297A1E"/>
    <w:rsid w:val="002A1E9A"/>
    <w:rsid w:val="00367A15"/>
    <w:rsid w:val="00397C26"/>
    <w:rsid w:val="0045353C"/>
    <w:rsid w:val="00515B26"/>
    <w:rsid w:val="005357F7"/>
    <w:rsid w:val="005F5EB0"/>
    <w:rsid w:val="006638BB"/>
    <w:rsid w:val="006A76A2"/>
    <w:rsid w:val="006B1AEF"/>
    <w:rsid w:val="006E372C"/>
    <w:rsid w:val="006F4770"/>
    <w:rsid w:val="0077736C"/>
    <w:rsid w:val="0079317A"/>
    <w:rsid w:val="007F643F"/>
    <w:rsid w:val="00815B0F"/>
    <w:rsid w:val="00831414"/>
    <w:rsid w:val="00870F19"/>
    <w:rsid w:val="0096018E"/>
    <w:rsid w:val="00AF79BB"/>
    <w:rsid w:val="00B16864"/>
    <w:rsid w:val="00B83DBD"/>
    <w:rsid w:val="00BA4C0D"/>
    <w:rsid w:val="00BD029D"/>
    <w:rsid w:val="00C11303"/>
    <w:rsid w:val="00CB0FE7"/>
    <w:rsid w:val="00CD1F02"/>
    <w:rsid w:val="00D42DEF"/>
    <w:rsid w:val="00E1542C"/>
    <w:rsid w:val="00E9739C"/>
    <w:rsid w:val="00F2256D"/>
    <w:rsid w:val="00F6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ECDA"/>
  <w15:chartTrackingRefBased/>
  <w15:docId w15:val="{2703A650-45CE-41B3-AE06-B97A577A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54CC"/>
    <w:pPr>
      <w:spacing w:after="0" w:line="240" w:lineRule="auto"/>
    </w:pPr>
  </w:style>
  <w:style w:type="table" w:styleId="TableGrid">
    <w:name w:val="Table Grid"/>
    <w:basedOn w:val="TableNormal"/>
    <w:uiPriority w:val="39"/>
    <w:rsid w:val="001E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Chiarini, Karen</dc:creator>
  <cp:keywords/>
  <dc:description/>
  <cp:lastModifiedBy>Jones, Kareen</cp:lastModifiedBy>
  <cp:revision>2</cp:revision>
  <dcterms:created xsi:type="dcterms:W3CDTF">2026-10-06T05:23:00Z</dcterms:created>
  <dcterms:modified xsi:type="dcterms:W3CDTF">2026-10-06T05:23:00Z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50d861401d59e904bc789ea02cd1a3b3d7bf133aa9b46c820e966805288fbe4c</vt:lpwstr>
  </property>
</Properties>
</file>